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Gouvernance</w:t>
      </w:r>
    </w:p>
    <w:p>
      <w:pPr>
        <w:pStyle w:val="Heading1"/>
      </w:pPr>
      <w:r>
        <w:t>Fiche de gouvernance -- Vibe Lab</w:t>
      </w:r>
    </w:p>
    <w:p>
      <w:r>
        <w:rPr>
          <w:i/>
        </w:rPr>
        <w:t>Vibe Lab -- MIWEB / SNUM</w:t>
      </w:r>
    </w:p>
    <w:p>
      <w:r>
        <w:rPr>
          <w:i/>
        </w:rPr>
        <w:t>Ministere de l'Economie et des Finances -- Fevrier 2026</w:t>
      </w:r>
    </w:p>
    <w:p>
      <w:r>
        <w:rPr>
          <w:i/>
        </w:rPr>
        <w:t>Cycle de vie des projets, instances, articulation BercyHub</w:t>
      </w:r>
    </w:p>
    <w:p>
      <w:pPr>
        <w:ind w:left="567"/>
      </w:pPr>
      <w:r>
        <w:t>Ce document definit les regles de fonctionnement du Vibe Lab : comment les projets entrent, vivent, sont evalues et meurent. Une gouvernance legere, adaptee a un laboratoire d'experimentation, pas a un programme informatique.</w:t>
      </w:r>
    </w:p>
    <w:p>
      <w:pPr>
        <w:pStyle w:val="Heading2"/>
      </w:pPr>
      <w:r>
        <w:t>1. Principes de gouvernance</w:t>
      </w:r>
    </w:p>
    <w:p>
      <w:r>
        <w:t xml:space="preserve">Le Vibe Lab est un laboratoire, pas un programme. Sa gouvernance est concue pour etre </w:t>
      </w:r>
      <w:r>
        <w:rPr>
          <w:b/>
        </w:rPr>
        <w:t>legere</w:t>
      </w:r>
      <w:r>
        <w:t xml:space="preserve">, </w:t>
      </w:r>
      <w:r>
        <w:rPr>
          <w:b/>
        </w:rPr>
        <w:t>rapide</w:t>
      </w:r>
      <w:r>
        <w:t xml:space="preserve"> et </w:t>
      </w:r>
      <w:r>
        <w:rPr>
          <w:b/>
        </w:rPr>
        <w:t>transparente</w:t>
      </w:r>
      <w:r>
        <w:t>. Elle repose sur trois principes :</w:t>
      </w:r>
    </w:p>
    <w:p>
      <w:pPr>
        <w:pStyle w:val="ListNumber"/>
      </w:pPr>
      <w:r>
        <w:rPr>
          <w:b/>
        </w:rPr>
        <w:t>Decider vite</w:t>
      </w:r>
      <w:r>
        <w:t xml:space="preserve"> -- un projet entre ou sort en une reunion, pas en trois mois</w:t>
      </w:r>
    </w:p>
    <w:p>
      <w:pPr>
        <w:pStyle w:val="ListNumber"/>
      </w:pPr>
      <w:r>
        <w:rPr>
          <w:b/>
        </w:rPr>
        <w:t>Rendre des comptes</w:t>
      </w:r>
      <w:r>
        <w:t xml:space="preserve"> -- chaque projet a des metriques, chaque trimestre a un bilan</w:t>
      </w:r>
    </w:p>
    <w:p>
      <w:pPr>
        <w:pStyle w:val="ListNumber"/>
      </w:pPr>
      <w:r>
        <w:rPr>
          <w:b/>
        </w:rPr>
        <w:t>Ne pas empiler</w:t>
      </w:r>
      <w:r>
        <w:t xml:space="preserve"> -- le Lab porte </w:t>
      </w:r>
      <w:r>
        <w:rPr>
          <w:b/>
        </w:rPr>
        <w:t>3 a 5 projets actifs maximum</w:t>
      </w:r>
      <w:r>
        <w:t xml:space="preserve"> a la fois</w:t>
      </w:r>
    </w:p>
    <w:p>
      <w:pPr>
        <w:pStyle w:val="Heading2"/>
      </w:pPr>
      <w:r>
        <w:t>2. Instances</w:t>
      </w:r>
    </w:p>
    <w:p>
      <w:pPr>
        <w:pStyle w:val="Heading3"/>
      </w:pPr>
      <w:r>
        <w:t>2.1 Comite de priorisation mensuel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Frequence</w:t>
            </w:r>
          </w:p>
        </w:tc>
        <w:tc>
          <w:tcPr>
            <w:tcW w:type="dxa" w:w="4320"/>
          </w:tcPr>
          <w:p>
            <w:r/>
            <w:r>
              <w:t>Mensuel -- 30 minutes maximum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Participants</w:t>
            </w:r>
          </w:p>
        </w:tc>
        <w:tc>
          <w:tcPr>
            <w:tcW w:type="dxa" w:w="4320"/>
          </w:tcPr>
          <w:p>
            <w:r/>
            <w:r>
              <w:t>Responsable Vibe Lab + 1 representant par direction sponsor (DRH, DAF, DIRCOM, DSI selon perimetre actif)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Ordre du jour</w:t>
            </w:r>
          </w:p>
        </w:tc>
        <w:tc>
          <w:tcPr>
            <w:tcW w:type="dxa" w:w="4320"/>
          </w:tcPr>
          <w:p>
            <w:r/>
            <w:r>
              <w:t>1. Revue des projets actifs (5 min/projet) -- 2. Propositions de nouveaux projets -- 3. Arbitrage entrees/sorties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Livrable</w:t>
            </w:r>
          </w:p>
        </w:tc>
        <w:tc>
          <w:tcPr>
            <w:tcW w:type="dxa" w:w="4320"/>
          </w:tcPr>
          <w:p>
            <w:r/>
            <w:r>
              <w:t>Backlog mis a jour, avec statut de chaque projet (actif / en attente / abandonne / perennise)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Regle</w:t>
            </w:r>
          </w:p>
        </w:tc>
        <w:tc>
          <w:tcPr>
            <w:tcW w:type="dxa" w:w="4320"/>
          </w:tcPr>
          <w:p>
            <w:r/>
            <w:r>
              <w:t>Si un projet n'a pas de sponsor metier present, il ne rentre pas dans le backlog</w:t>
            </w:r>
          </w:p>
        </w:tc>
      </w:tr>
    </w:tbl>
    <w:p>
      <w:pPr>
        <w:pStyle w:val="Heading3"/>
      </w:pPr>
      <w:r>
        <w:t>2.2 Revue trimestrielle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Frequence</w:t>
            </w:r>
          </w:p>
        </w:tc>
        <w:tc>
          <w:tcPr>
            <w:tcW w:type="dxa" w:w="4320"/>
          </w:tcPr>
          <w:p>
            <w:r/>
            <w:r>
              <w:t>Trimestriel -- 1 heure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Participants</w:t>
            </w:r>
          </w:p>
        </w:tc>
        <w:tc>
          <w:tcPr>
            <w:tcW w:type="dxa" w:w="4320"/>
          </w:tcPr>
          <w:p>
            <w:r/>
            <w:r>
              <w:t>SNUM (n+2) + directions concernees + BercyHub (optionnel)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Contenu</w:t>
            </w:r>
          </w:p>
        </w:tc>
        <w:tc>
          <w:tcPr>
            <w:tcW w:type="dxa" w:w="4320"/>
          </w:tcPr>
          <w:p>
            <w:r/>
            <w:r>
              <w:t>Bilan chiffre du trimestre : projets livres, KPI, couts evites, retours utilisateurs, projets abandonnes (et pourquoi)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Decisions</w:t>
            </w:r>
          </w:p>
        </w:tc>
        <w:tc>
          <w:tcPr>
            <w:tcW w:type="dxa" w:w="4320"/>
          </w:tcPr>
          <w:p>
            <w:r/>
            <w:r>
              <w:t>Perennisation de projets matures, transferts vers BercyHub, ouverture de nouveaux perimetres</w:t>
            </w:r>
          </w:p>
        </w:tc>
      </w:tr>
    </w:tbl>
    <w:p>
      <w:pPr>
        <w:pStyle w:val="Heading3"/>
      </w:pPr>
      <w:r>
        <w:t>2.3 Point BercyHub</w:t>
      </w:r>
    </w:p>
    <w:p>
      <w:r>
        <w:t>Un point trimestriel dedie avec l'equipe BercyHub pour partager les projets en cours, identifier les transferts possibles, et eviter tout chevauchement de perimetre. Ce point peut etre couple a la revue trimestrielle.</w:t>
      </w:r>
    </w:p>
    <w:p>
      <w:pPr>
        <w:pStyle w:val="Heading2"/>
      </w:pPr>
      <w:r>
        <w:t>3. Cycle de vie d'un projet</w:t>
      </w:r>
    </w:p>
    <w:p>
      <w:r>
        <w:rPr>
          <w:b/>
        </w:rPr>
        <w:t>Duree totale typique</w:t>
      </w:r>
      <w:r>
        <w:t xml:space="preserve"> d'un cycle complet : </w:t>
      </w:r>
      <w:r>
        <w:rPr>
          <w:b/>
        </w:rPr>
        <w:t>4 a 8 semaines</w:t>
      </w:r>
      <w:r>
        <w:t>, de la demande a la decision.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  <w:r>
              <w:t>Phase</w:t>
            </w:r>
          </w:p>
        </w:tc>
        <w:tc>
          <w:tcPr>
            <w:tcW w:type="dxa" w:w="2880"/>
          </w:tcPr>
          <w:p>
            <w:r/>
            <w:r>
              <w:t>Description</w:t>
            </w:r>
          </w:p>
        </w:tc>
        <w:tc>
          <w:tcPr>
            <w:tcW w:type="dxa" w:w="2880"/>
          </w:tcPr>
          <w:p>
            <w:r/>
            <w:r>
              <w:t>Duree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1. Demande</w:t>
            </w:r>
          </w:p>
        </w:tc>
        <w:tc>
          <w:tcPr>
            <w:tcW w:type="dxa" w:w="2880"/>
          </w:tcPr>
          <w:p>
            <w:r/>
            <w:r>
              <w:t>Un besoin est identifie par un metier. Un sponsor est nomme.</w:t>
            </w:r>
          </w:p>
        </w:tc>
        <w:tc>
          <w:tcPr>
            <w:tcW w:type="dxa" w:w="2880"/>
          </w:tcPr>
          <w:p>
            <w:r/>
            <w:r>
              <w:t>1 semaine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2. Evaluation</w:t>
            </w:r>
          </w:p>
        </w:tc>
        <w:tc>
          <w:tcPr>
            <w:tcW w:type="dxa" w:w="2880"/>
          </w:tcPr>
          <w:p>
            <w:r/>
            <w:r>
              <w:t>Le Lab verifie la faisabilite : donnees disponibles, perimetre Vibe Lab (pas BercyHub), pas de solution existante.</w:t>
            </w:r>
          </w:p>
        </w:tc>
        <w:tc>
          <w:tcPr>
            <w:tcW w:type="dxa" w:w="2880"/>
          </w:tcPr>
          <w:p>
            <w:r/>
            <w:r>
              <w:t>2-3 jours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3. Prototype</w:t>
            </w:r>
          </w:p>
        </w:tc>
        <w:tc>
          <w:tcPr>
            <w:tcW w:type="dxa" w:w="2880"/>
          </w:tcPr>
          <w:p>
            <w:r/>
            <w:r>
              <w:t>Developpement du prototype fonctionnel. DSFR, tests, donnees reelles.</w:t>
            </w:r>
          </w:p>
        </w:tc>
        <w:tc>
          <w:tcPr>
            <w:tcW w:type="dxa" w:w="2880"/>
          </w:tcPr>
          <w:p>
            <w:r/>
            <w:r>
              <w:t>1-2 semaines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4. Test</w:t>
            </w:r>
          </w:p>
        </w:tc>
        <w:tc>
          <w:tcPr>
            <w:tcW w:type="dxa" w:w="2880"/>
          </w:tcPr>
          <w:p>
            <w:r/>
            <w:r>
              <w:t>Mise en situation avec 5-20 utilisateurs reels. Collecte des retours.</w:t>
            </w:r>
          </w:p>
        </w:tc>
        <w:tc>
          <w:tcPr>
            <w:tcW w:type="dxa" w:w="2880"/>
          </w:tcPr>
          <w:p>
            <w:r/>
            <w:r>
              <w:t>1-2 semaines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5. Iteration</w:t>
            </w:r>
          </w:p>
        </w:tc>
        <w:tc>
          <w:tcPr>
            <w:tcW w:type="dxa" w:w="2880"/>
          </w:tcPr>
          <w:p>
            <w:r/>
            <w:r>
              <w:t>Amelioration sur la base des retours. Cycles courts (jours).</w:t>
            </w:r>
          </w:p>
        </w:tc>
        <w:tc>
          <w:tcPr>
            <w:tcW w:type="dxa" w:w="2880"/>
          </w:tcPr>
          <w:p>
            <w:r/>
            <w:r>
              <w:t>1-4 semaines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6. Decision</w:t>
            </w:r>
          </w:p>
        </w:tc>
        <w:tc>
          <w:tcPr>
            <w:tcW w:type="dxa" w:w="2880"/>
          </w:tcPr>
          <w:p>
            <w:r/>
            <w:r>
              <w:t>Perenniser, transferer a BercyHub, ou abandonner.</w:t>
            </w:r>
          </w:p>
        </w:tc>
        <w:tc>
          <w:tcPr>
            <w:tcW w:type="dxa" w:w="2880"/>
          </w:tcPr>
          <w:p>
            <w:r/>
            <w:r>
              <w:t>Comite mensuel</w:t>
            </w:r>
          </w:p>
        </w:tc>
      </w:tr>
    </w:tbl>
    <w:p>
      <w:pPr>
        <w:pStyle w:val="Heading2"/>
      </w:pPr>
      <w:r>
        <w:t>4. Roles et responsabilites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  <w:r>
              <w:t>Role</w:t>
            </w:r>
          </w:p>
        </w:tc>
        <w:tc>
          <w:tcPr>
            <w:tcW w:type="dxa" w:w="2880"/>
          </w:tcPr>
          <w:p>
            <w:r/>
            <w:r>
              <w:t>Responsabilites</w:t>
            </w:r>
          </w:p>
        </w:tc>
        <w:tc>
          <w:tcPr>
            <w:tcW w:type="dxa" w:w="2880"/>
          </w:tcPr>
          <w:p>
            <w:r/>
            <w:r>
              <w:t>Rattachement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Responsable Vibe Lab</w:t>
            </w:r>
          </w:p>
        </w:tc>
        <w:tc>
          <w:tcPr>
            <w:tcW w:type="dxa" w:w="2880"/>
          </w:tcPr>
          <w:p>
            <w:r/>
            <w:r>
              <w:t>Priorise le backlog, produit les prototypes, anime les instances, rend compte des resultats</w:t>
            </w:r>
          </w:p>
        </w:tc>
        <w:tc>
          <w:tcPr>
            <w:tcW w:type="dxa" w:w="2880"/>
          </w:tcPr>
          <w:p>
            <w:r/>
            <w:r>
              <w:t>MIWEB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Sponsor metier</w:t>
            </w:r>
          </w:p>
        </w:tc>
        <w:tc>
          <w:tcPr>
            <w:tcW w:type="dxa" w:w="2880"/>
          </w:tcPr>
          <w:p>
            <w:r/>
            <w:r>
              <w:t>Porte le besoin, valide les orientations, fournit les utilisateurs testeurs, decide de la perennisation</w:t>
            </w:r>
          </w:p>
        </w:tc>
        <w:tc>
          <w:tcPr>
            <w:tcW w:type="dxa" w:w="2880"/>
          </w:tcPr>
          <w:p>
            <w:r/>
            <w:r>
              <w:t>Direction concernee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SNUM (n+2)</w:t>
            </w:r>
          </w:p>
        </w:tc>
        <w:tc>
          <w:tcPr>
            <w:tcW w:type="dxa" w:w="2880"/>
          </w:tcPr>
          <w:p>
            <w:r/>
            <w:r>
              <w:t>Valide le cadre general, arbitre les priorites strategiques, porte le Lab aupres du SG</w:t>
            </w:r>
          </w:p>
        </w:tc>
        <w:tc>
          <w:tcPr>
            <w:tcW w:type="dxa" w:w="2880"/>
          </w:tcPr>
          <w:p>
            <w:r/>
            <w:r>
              <w:t>Direction SNUM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Referent BercyHub</w:t>
            </w:r>
          </w:p>
        </w:tc>
        <w:tc>
          <w:tcPr>
            <w:tcW w:type="dxa" w:w="2880"/>
          </w:tcPr>
          <w:p>
            <w:r/>
            <w:r>
              <w:t>Verifie l'absence de chevauchement, identifie les transferts, partage les retours d'experience</w:t>
            </w:r>
          </w:p>
        </w:tc>
        <w:tc>
          <w:tcPr>
            <w:tcW w:type="dxa" w:w="2880"/>
          </w:tcPr>
          <w:p>
            <w:r/>
            <w:r>
              <w:t>BercyHub</w:t>
            </w:r>
          </w:p>
        </w:tc>
      </w:tr>
    </w:tbl>
    <w:p>
      <w:pPr>
        <w:pStyle w:val="Heading2"/>
      </w:pPr>
      <w:r>
        <w:t>5. Regles cardinales</w:t>
      </w:r>
    </w:p>
    <w:p>
      <w:pPr>
        <w:pStyle w:val="ListNumber"/>
      </w:pPr>
      <w:r>
        <w:rPr>
          <w:b/>
        </w:rPr>
        <w:t>Pas de projet sans sponsor metier identifie</w:t>
      </w:r>
    </w:p>
    <w:p>
      <w:r>
        <w:t>Si personne ne porte le besoin cote metier, le Lab ne demarre pas. Un outil sans utilisateur est un gadget.</w:t>
      </w:r>
    </w:p>
    <w:p>
      <w:pPr>
        <w:pStyle w:val="ListNumber"/>
      </w:pPr>
      <w:r>
        <w:rPr>
          <w:b/>
        </w:rPr>
        <w:t>Pas de projet hors perimetre</w:t>
      </w:r>
    </w:p>
    <w:p>
      <w:r>
        <w:t>Donnees personnelles, SI metier, homologation requise -&gt; BercyHub. Pas d'exception.</w:t>
      </w:r>
    </w:p>
    <w:p>
      <w:pPr>
        <w:pStyle w:val="ListNumber"/>
      </w:pPr>
      <w:r>
        <w:rPr>
          <w:b/>
        </w:rPr>
        <w:t>Maximum 5 projets actifs simultanement</w:t>
      </w:r>
    </w:p>
    <w:p>
      <w:r>
        <w:t>Au-dela, la qualite baisse. Un nouveau projet entre quand un autre sort.</w:t>
      </w:r>
    </w:p>
    <w:p>
      <w:pPr>
        <w:pStyle w:val="ListNumber"/>
      </w:pPr>
      <w:r>
        <w:rPr>
          <w:b/>
        </w:rPr>
        <w:t>Un projet sans usage a 4 semaines est abandonne</w:t>
      </w:r>
    </w:p>
    <w:p>
      <w:r>
        <w:t>Si apres un mois de mise a disposition personne ne l'utilise, on arrete. Cout engage : quelques jours. Lecon apprise : inestimable.</w:t>
      </w:r>
    </w:p>
    <w:p>
      <w:pPr>
        <w:pStyle w:val="ListNumber"/>
      </w:pPr>
      <w:r>
        <w:rPr>
          <w:b/>
        </w:rPr>
        <w:t>Tout est public</w:t>
      </w:r>
    </w:p>
    <w:p>
      <w:r>
        <w:t>Code sur GitHub, metriques dans le tableau de bord, bilans dans la revue trimestrielle. La transparence est la meilleure protection.</w:t>
      </w:r>
    </w:p>
    <w:p>
      <w:pPr>
        <w:pStyle w:val="Heading2"/>
      </w:pPr>
      <w:r>
        <w:t>6. Application : ExcelExit comme premier projet du backlog elargi</w:t>
      </w:r>
    </w:p>
    <w:p>
      <w:r>
        <w:t xml:space="preserve">Le projet </w:t>
      </w:r>
      <w:r>
        <w:rPr>
          <w:b/>
        </w:rPr>
        <w:t>ExcelExit</w:t>
      </w:r>
      <w:r>
        <w:t xml:space="preserve"> -- migration systematique des fichiers Excel critiques vers Grist (grist.numerique.gouv.fr) -- est le premier projet a avoir ete evalue sur la grille de priorisation du Vibe Lab. Avec un score de </w:t>
      </w:r>
      <w:r>
        <w:rPr>
          <w:b/>
        </w:rPr>
        <w:t>47/50</w:t>
      </w:r>
      <w:r>
        <w:t xml:space="preserve"> (le plus eleve de tous les projets evalues), il entre en priorite dans le backlog.</w:t>
      </w:r>
    </w:p>
    <w:p>
      <w:r>
        <w:t>Il repond a tous les criteres d'entree :</w:t>
      </w:r>
    </w:p>
    <w:p>
      <w:pPr>
        <w:pStyle w:val="ListBullet"/>
      </w:pPr>
      <w:r>
        <w:rPr>
          <w:b/>
        </w:rPr>
        <w:t>Sponsor metier identifie</w:t>
      </w:r>
      <w:r>
        <w:t xml:space="preserve"> (toute direction possedant des Excel critiques)</w:t>
      </w:r>
    </w:p>
    <w:p>
      <w:pPr>
        <w:pStyle w:val="ListBullet"/>
      </w:pPr>
      <w:r>
        <w:rPr>
          <w:b/>
        </w:rPr>
        <w:t>Donnees publiques ou agregees</w:t>
      </w:r>
    </w:p>
    <w:p>
      <w:pPr>
        <w:pStyle w:val="ListBullet"/>
      </w:pPr>
      <w:r>
        <w:rPr>
          <w:b/>
        </w:rPr>
        <w:t>Hors perimetre BercyHub</w:t>
      </w:r>
      <w:r>
        <w:t xml:space="preserve"> (les fichiers de niveau 4 contenant des donnees sensibles sont explicitement exclus et signales a BercyHub)</w:t>
      </w:r>
    </w:p>
    <w:p>
      <w:pPr>
        <w:pStyle w:val="ListBullet"/>
      </w:pPr>
      <w:r>
        <w:rPr>
          <w:b/>
        </w:rPr>
        <w:t>Pas de solution existante</w:t>
      </w:r>
    </w:p>
    <w:p>
      <w:pPr>
        <w:pStyle w:val="ListBullet"/>
      </w:pPr>
      <w:r>
        <w:rPr>
          <w:b/>
        </w:rPr>
        <w:t>Prototypable en 2 semaines</w:t>
      </w:r>
    </w:p>
    <w:p>
      <w:r>
        <w:t>ExcelExit illustre l'application concrete du cycle de vie et des regles cardinales definis dans cette fiche de gouvernance.</w:t>
      </w:r>
    </w:p>
    <w:p>
      <w:pPr>
        <w:pStyle w:val="Heading2"/>
      </w:pPr>
      <w:r>
        <w:t>7. Documents associes</w:t>
      </w:r>
    </w:p>
    <w:p>
      <w:r>
        <w:t>Cette fiche de gouvernance s'articule avec les documents suivants du Vibe Lab :</w:t>
      </w:r>
    </w:p>
    <w:p>
      <w:pPr>
        <w:pStyle w:val="ListBullet"/>
      </w:pPr>
      <w:r>
        <w:t xml:space="preserve">le </w:t>
      </w:r>
      <w:r>
        <w:rPr>
          <w:b/>
        </w:rPr>
        <w:t>Manifeste</w:t>
      </w:r>
      <w:r>
        <w:t xml:space="preserve"> (valeurs et positionnement)</w:t>
      </w:r>
    </w:p>
    <w:p>
      <w:pPr>
        <w:pStyle w:val="ListBullet"/>
      </w:pPr>
      <w:r>
        <w:t xml:space="preserve">la </w:t>
      </w:r>
      <w:r>
        <w:rPr>
          <w:b/>
        </w:rPr>
        <w:t>Grille d'evaluation</w:t>
      </w:r>
      <w:r>
        <w:t xml:space="preserve"> (criteres d'entree et scoring de priorisation)</w:t>
      </w:r>
    </w:p>
    <w:p>
      <w:pPr>
        <w:pStyle w:val="ListBullet"/>
      </w:pPr>
      <w:r>
        <w:t xml:space="preserve">la </w:t>
      </w:r>
      <w:r>
        <w:rPr>
          <w:b/>
        </w:rPr>
        <w:t>Matrice des risques</w:t>
      </w:r>
      <w:r>
        <w:t xml:space="preserve"> (8 risques identifies et mesures d'attenuation)</w:t>
      </w:r>
    </w:p>
    <w:p>
      <w:pPr>
        <w:pStyle w:val="ListBullet"/>
      </w:pPr>
      <w:r>
        <w:t xml:space="preserve">la </w:t>
      </w:r>
      <w:r>
        <w:rPr>
          <w:b/>
        </w:rPr>
        <w:t>Note de cadrage ExcelExit</w:t>
      </w:r>
      <w:r>
        <w:t xml:space="preserve"> (premier projet du backlog elargi)</w:t>
      </w:r>
    </w:p>
    <w:p>
      <w:pPr>
        <w:pStyle w:val="ListBullet"/>
      </w:pPr>
      <w:r>
        <w:t xml:space="preserve">le </w:t>
      </w:r>
      <w:r>
        <w:rPr>
          <w:b/>
        </w:rPr>
        <w:t>Plan de communication</w:t>
      </w:r>
      <w:r>
        <w:t xml:space="preserve"> (12 semaines pour generer la demande)</w:t>
      </w:r>
    </w:p>
    <w:p>
      <w:r>
        <w:t>L'ensemble forme un dossier coherent de structuration du Lab.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Marianne" w:hAnsi="Marianne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