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Grille d'évaluation</w:t>
      </w:r>
    </w:p>
    <w:p>
      <w:pPr>
        <w:pStyle w:val="Heading1"/>
      </w:pPr>
      <w:r>
        <w:t>Grille d'évaluation — Projets Vibe Lab</w:t>
      </w:r>
    </w:p>
    <w:p>
      <w:r>
        <w:rPr>
          <w:b/>
        </w:rPr>
        <w:t>Vibe Lab — MIWEB / SNUM</w:t>
      </w:r>
    </w:p>
    <w:p>
      <w:r>
        <w:t>Ministère de l'Économie et des Finances — Février 2026</w:t>
      </w:r>
    </w:p>
    <w:p>
      <w:pPr>
        <w:ind w:left="567"/>
      </w:pPr>
      <w:r>
        <w:t>Critères d'entrée, scoring, décision de pérennisation ou d'abandon</w:t>
      </w:r>
    </w:p>
    <w:p>
      <w:r>
        <w:t xml:space="preserve">Cette grille formalise les </w:t>
      </w:r>
      <w:r>
        <w:rPr>
          <w:b/>
        </w:rPr>
        <w:t>critères objectifs</w:t>
      </w:r>
      <w:r>
        <w:t xml:space="preserve"> qui déterminent si un projet entre dans le Lab, comment il est évalué pendant son cycle de vie, et sur quels critères il est pérennisé ou abandonné.</w:t>
      </w:r>
    </w:p>
    <w:p>
      <w:pPr>
        <w:pStyle w:val="Heading2"/>
      </w:pPr>
      <w:r>
        <w:t>1. Critères d'entrée</w:t>
      </w:r>
    </w:p>
    <w:p>
      <w:r>
        <w:t xml:space="preserve">Un projet entre dans le backlog du Vibe Lab si et seulement si </w:t>
      </w:r>
      <w:r>
        <w:rPr>
          <w:b/>
        </w:rPr>
        <w:t>tous les critères ci-dessous sont remplis</w:t>
      </w:r>
      <w:r>
        <w:t>. Un seul critère non satisfait suffit à refuser l'entrée.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  <w:r>
              <w:t>Critère</w:t>
            </w:r>
          </w:p>
        </w:tc>
        <w:tc>
          <w:tcPr>
            <w:tcW w:type="dxa" w:w="2880"/>
          </w:tcPr>
          <w:p>
            <w:r/>
            <w:r>
              <w:t>Définition</w:t>
            </w:r>
          </w:p>
        </w:tc>
      </w:tr>
      <w:tr>
        <w:tc>
          <w:tcPr>
            <w:tcW w:type="dxa" w:w="2880"/>
          </w:tcPr>
          <w:p>
            <w:r/>
            <w:r>
              <w:t>✅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Sponsor métier identifié</w:t>
            </w:r>
          </w:p>
        </w:tc>
        <w:tc>
          <w:tcPr>
            <w:tcW w:type="dxa" w:w="2880"/>
          </w:tcPr>
          <w:p>
            <w:r/>
            <w:r>
              <w:t>Une personne nommée, côté métier, qui porte le besoin et fournira les testeurs</w:t>
            </w:r>
          </w:p>
        </w:tc>
      </w:tr>
      <w:tr>
        <w:tc>
          <w:tcPr>
            <w:tcW w:type="dxa" w:w="2880"/>
          </w:tcPr>
          <w:p>
            <w:r/>
            <w:r>
              <w:t>✅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Besoin exprimé clairement</w:t>
            </w:r>
          </w:p>
        </w:tc>
        <w:tc>
          <w:tcPr>
            <w:tcW w:type="dxa" w:w="2880"/>
          </w:tcPr>
          <w:p>
            <w:r/>
            <w:r>
              <w:t>Le problème à résoudre et les utilisateurs cibles sont définis</w:t>
            </w:r>
          </w:p>
        </w:tc>
      </w:tr>
      <w:tr>
        <w:tc>
          <w:tcPr>
            <w:tcW w:type="dxa" w:w="2880"/>
          </w:tcPr>
          <w:p>
            <w:r/>
            <w:r>
              <w:t>✅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Données publiques ou agrégées</w:t>
            </w:r>
          </w:p>
        </w:tc>
        <w:tc>
          <w:tcPr>
            <w:tcW w:type="dxa" w:w="2880"/>
          </w:tcPr>
          <w:p>
            <w:r/>
            <w:r>
              <w:t>Aucune donnée personnelle, fiscale, classifiée ou protégée</w:t>
            </w:r>
          </w:p>
        </w:tc>
      </w:tr>
      <w:tr>
        <w:tc>
          <w:tcPr>
            <w:tcW w:type="dxa" w:w="2880"/>
          </w:tcPr>
          <w:p>
            <w:r/>
            <w:r>
              <w:t>✅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Hors périmètre BercyHub</w:t>
            </w:r>
          </w:p>
        </w:tc>
        <w:tc>
          <w:tcPr>
            <w:tcW w:type="dxa" w:w="2880"/>
          </w:tcPr>
          <w:p>
            <w:r/>
            <w:r>
              <w:t>Pas de connexion à un SI métier, pas d'homologation requise</w:t>
            </w:r>
          </w:p>
        </w:tc>
      </w:tr>
      <w:tr>
        <w:tc>
          <w:tcPr>
            <w:tcW w:type="dxa" w:w="2880"/>
          </w:tcPr>
          <w:p>
            <w:r/>
            <w:r>
              <w:t>✅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Pas de solution existante</w:t>
            </w:r>
          </w:p>
        </w:tc>
        <w:tc>
          <w:tcPr>
            <w:tcW w:type="dxa" w:w="2880"/>
          </w:tcPr>
          <w:p>
            <w:r/>
            <w:r>
              <w:t>Aucun outil en place ne répond au besoin (ou l'outil existant est obsolète/inutilisable)</w:t>
            </w:r>
          </w:p>
        </w:tc>
      </w:tr>
      <w:tr>
        <w:tc>
          <w:tcPr>
            <w:tcW w:type="dxa" w:w="2880"/>
          </w:tcPr>
          <w:p>
            <w:r/>
            <w:r>
              <w:t>✅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Prototypable en 2 semaines</w:t>
            </w:r>
          </w:p>
        </w:tc>
        <w:tc>
          <w:tcPr>
            <w:tcW w:type="dxa" w:w="2880"/>
          </w:tcPr>
          <w:p>
            <w:r/>
            <w:r>
              <w:t>Le scope est suffisamment ciblé pour produire un premier résultat testable en 10 jours ouvrés</w:t>
            </w:r>
          </w:p>
        </w:tc>
      </w:tr>
    </w:tbl>
    <w:p>
      <w:pPr>
        <w:pStyle w:val="Heading2"/>
      </w:pPr>
      <w:r>
        <w:t>2. Scoring de priorisation</w:t>
      </w:r>
    </w:p>
    <w:p>
      <w:r>
        <w:t xml:space="preserve">Quand plusieurs projets candidats remplissent les critères d'entrée, le scoring ci-dessous permet de prioriser. Chaque critère est noté de </w:t>
      </w:r>
      <w:r>
        <w:rPr>
          <w:b/>
        </w:rPr>
        <w:t>1 (faible) à 5 (fort)</w:t>
      </w:r>
      <w:r>
        <w:t>. Le score total détermine l'ordre d'entrée dans le backlog.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t>Critère</w:t>
            </w:r>
          </w:p>
        </w:tc>
        <w:tc>
          <w:tcPr>
            <w:tcW w:type="dxa" w:w="2880"/>
          </w:tcPr>
          <w:p>
            <w:r/>
            <w:r>
              <w:t>Pondération</w:t>
            </w:r>
          </w:p>
        </w:tc>
        <w:tc>
          <w:tcPr>
            <w:tcW w:type="dxa" w:w="2880"/>
          </w:tcPr>
          <w:p>
            <w:r/>
            <w:r>
              <w:t>Question clé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Impact utilisateur</w:t>
            </w:r>
          </w:p>
        </w:tc>
        <w:tc>
          <w:tcPr>
            <w:tcW w:type="dxa" w:w="2880"/>
          </w:tcPr>
          <w:p>
            <w:r/>
            <w:r>
              <w:t>x3</w:t>
            </w:r>
          </w:p>
        </w:tc>
        <w:tc>
          <w:tcPr>
            <w:tcW w:type="dxa" w:w="2880"/>
          </w:tcPr>
          <w:p>
            <w:r/>
            <w:r>
              <w:t>Combien d'agents/usagers concernés ? Gain de temps estimé ?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Urgence métier</w:t>
            </w:r>
          </w:p>
        </w:tc>
        <w:tc>
          <w:tcPr>
            <w:tcW w:type="dxa" w:w="2880"/>
          </w:tcPr>
          <w:p>
            <w:r/>
            <w:r>
              <w:t>x2</w:t>
            </w:r>
          </w:p>
        </w:tc>
        <w:tc>
          <w:tcPr>
            <w:tcW w:type="dxa" w:w="2880"/>
          </w:tcPr>
          <w:p>
            <w:r/>
            <w:r>
              <w:t>Le besoin est-il lié à une échéance (obligation légale, campagne, événement) ?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Disponibilité des données</w:t>
            </w:r>
          </w:p>
        </w:tc>
        <w:tc>
          <w:tcPr>
            <w:tcW w:type="dxa" w:w="2880"/>
          </w:tcPr>
          <w:p>
            <w:r/>
            <w:r>
              <w:t>x2</w:t>
            </w:r>
          </w:p>
        </w:tc>
        <w:tc>
          <w:tcPr>
            <w:tcW w:type="dxa" w:w="2880"/>
          </w:tcPr>
          <w:p>
            <w:r/>
            <w:r>
              <w:t>Les données sont-elles immédiatement accessibles via API ou export ?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Visibilité / effet de démonstration</w:t>
            </w:r>
          </w:p>
        </w:tc>
        <w:tc>
          <w:tcPr>
            <w:tcW w:type="dxa" w:w="2880"/>
          </w:tcPr>
          <w:p>
            <w:r/>
            <w:r>
              <w:t>x1</w:t>
            </w:r>
          </w:p>
        </w:tc>
        <w:tc>
          <w:tcPr>
            <w:tcW w:type="dxa" w:w="2880"/>
          </w:tcPr>
          <w:p>
            <w:r/>
            <w:r>
              <w:t>Le projet a-t-il une valeur de vitrine pour le Lab ou le ministère ?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Complexité technique</w:t>
            </w:r>
          </w:p>
        </w:tc>
        <w:tc>
          <w:tcPr>
            <w:tcW w:type="dxa" w:w="2880"/>
          </w:tcPr>
          <w:p>
            <w:r/>
            <w:r>
              <w:t>x1</w:t>
            </w:r>
          </w:p>
        </w:tc>
        <w:tc>
          <w:tcPr>
            <w:tcW w:type="dxa" w:w="2880"/>
          </w:tcPr>
          <w:p>
            <w:r/>
            <w:r>
              <w:t>Inversé : plus c'est simple, plus le score est élevé (quick wins d'abord)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Réutilisabilité</w:t>
            </w:r>
          </w:p>
        </w:tc>
        <w:tc>
          <w:tcPr>
            <w:tcW w:type="dxa" w:w="2880"/>
          </w:tcPr>
          <w:p>
            <w:r/>
            <w:r>
              <w:t>x1</w:t>
            </w:r>
          </w:p>
        </w:tc>
        <w:tc>
          <w:tcPr>
            <w:tcW w:type="dxa" w:w="2880"/>
          </w:tcPr>
          <w:p>
            <w:r/>
            <w:r>
              <w:t>Les composants produits sont-ils réutilisables pour d'autres projets ?</w:t>
            </w:r>
          </w:p>
        </w:tc>
      </w:tr>
    </w:tbl>
    <w:p>
      <w:pPr>
        <w:ind w:left="567"/>
      </w:pPr>
      <w:r>
        <w:rPr>
          <w:b/>
        </w:rPr>
        <w:t>Score maximum : 50 points</w:t>
      </w:r>
      <w:r>
        <w:t xml:space="preserve"> (5 × 3 + 5 × 2 + 5 × 2 + 5 × 1 + 5 × 1 + 5 × 1) </w:t>
      </w:r>
      <w:r>
        <w:rPr>
          <w:b/>
        </w:rPr>
        <w:t>Seuil d'entrée recommandé :</w:t>
      </w:r>
      <w:r>
        <w:t xml:space="preserve"> ≥ 25 points En cas d'égalité : le projet ayant le meilleur score « Impact utilisateur » passe en premier.</w:t>
      </w:r>
    </w:p>
    <w:p>
      <w:pPr>
        <w:pStyle w:val="Heading2"/>
      </w:pPr>
      <w:r>
        <w:t>3. Critères de décision en fin de cycle</w:t>
      </w:r>
    </w:p>
    <w:p>
      <w:r>
        <w:t>Après la phase de test et d'itération, chaque projet fait l'objet d'une décision au comité mensuel. Trois issues possibles :</w:t>
      </w:r>
    </w:p>
    <w:p>
      <w:pPr>
        <w:pStyle w:val="Heading3"/>
      </w:pPr>
      <w:r>
        <w:t>✅ Pérenniser</w:t>
      </w:r>
    </w:p>
    <w:p>
      <w:r>
        <w:t>Tous les critères suivants sont remplis :</w:t>
      </w:r>
    </w:p>
    <w:p>
      <w:pPr>
        <w:pStyle w:val="ListBullet"/>
      </w:pPr>
      <w:r>
        <w:rPr>
          <w:b/>
        </w:rPr>
        <w:t>Usage régulier mesuré</w:t>
      </w:r>
      <w:r>
        <w:t xml:space="preserve"> (connexions, actions, retours positifs)</w:t>
      </w:r>
    </w:p>
    <w:p>
      <w:pPr>
        <w:pStyle w:val="ListBullet"/>
      </w:pPr>
      <w:r>
        <w:rPr>
          <w:b/>
        </w:rPr>
        <w:t>Sponsor métier</w:t>
      </w:r>
      <w:r>
        <w:t xml:space="preserve"> qui s'engage sur le suivi et la maintenance fonctionnelle</w:t>
      </w:r>
    </w:p>
    <w:p>
      <w:pPr>
        <w:pStyle w:val="ListBullet"/>
      </w:pPr>
      <w:r>
        <w:rPr>
          <w:b/>
        </w:rPr>
        <w:t>Documentation complète</w:t>
      </w:r>
      <w:r>
        <w:t xml:space="preserve"> (README, guide d'installation, architecture)</w:t>
      </w:r>
    </w:p>
    <w:p>
      <w:pPr>
        <w:pStyle w:val="ListBullet"/>
      </w:pPr>
      <w:r>
        <w:rPr>
          <w:b/>
        </w:rPr>
        <w:t>Tests automatisés et CI/CD</w:t>
      </w:r>
      <w:r>
        <w:t xml:space="preserve"> en place</w:t>
      </w:r>
    </w:p>
    <w:p>
      <w:pPr>
        <w:pStyle w:val="ListBullet"/>
      </w:pPr>
      <w:r>
        <w:rPr>
          <w:b/>
        </w:rPr>
        <w:t>Conformité DSFR et accessibilité RGAA</w:t>
      </w:r>
      <w:r>
        <w:t xml:space="preserve"> vérifiées</w:t>
      </w:r>
    </w:p>
    <w:p>
      <w:pPr>
        <w:pStyle w:val="Heading3"/>
      </w:pPr>
      <w:r>
        <w:t>➡️ Transférer à BercyHub</w:t>
      </w:r>
    </w:p>
    <w:p>
      <w:r>
        <w:t xml:space="preserve">Le concept est validé </w:t>
      </w:r>
      <w:r>
        <w:rPr>
          <w:b/>
        </w:rPr>
        <w:t>et</w:t>
      </w:r>
      <w:r>
        <w:t xml:space="preserve"> le besoin justifie une évolution vers :</w:t>
      </w:r>
    </w:p>
    <w:p>
      <w:pPr>
        <w:pStyle w:val="ListBullet"/>
      </w:pPr>
      <w:r>
        <w:t xml:space="preserve">Des </w:t>
      </w:r>
      <w:r>
        <w:rPr>
          <w:b/>
        </w:rPr>
        <w:t>données sensibles ou personnelles</w:t>
      </w:r>
      <w:r>
        <w:t xml:space="preserve"> (ex : connecter le chatbot RH au SIRH)</w:t>
      </w:r>
    </w:p>
    <w:p>
      <w:pPr>
        <w:pStyle w:val="ListBullet"/>
      </w:pPr>
      <w:r>
        <w:t xml:space="preserve">Un </w:t>
      </w:r>
      <w:r>
        <w:rPr>
          <w:b/>
        </w:rPr>
        <w:t>SI métier</w:t>
      </w:r>
      <w:r>
        <w:t xml:space="preserve"> (ex : intégrer un tableau de bord dans Chorus)</w:t>
      </w:r>
    </w:p>
    <w:p>
      <w:pPr>
        <w:pStyle w:val="ListBullet"/>
      </w:pPr>
      <w:r>
        <w:t xml:space="preserve">Une </w:t>
      </w:r>
      <w:r>
        <w:rPr>
          <w:b/>
        </w:rPr>
        <w:t>homologation de sécurité</w:t>
      </w:r>
      <w:r>
        <w:t xml:space="preserve"> (ex : outil accessible depuis l'extérieur du ministère)</w:t>
      </w:r>
    </w:p>
    <w:p>
      <w:r>
        <w:t>Le Lab transmet : le prototype, les retours utilisateurs, les spécifications validées par l'usage.</w:t>
      </w:r>
    </w:p>
    <w:p>
      <w:pPr>
        <w:pStyle w:val="Heading3"/>
      </w:pPr>
      <w:r>
        <w:t>❌ Abandonner</w:t>
      </w:r>
    </w:p>
    <w:p>
      <w:r>
        <w:t>Au moins un des critères suivants est rempli :</w:t>
      </w:r>
    </w:p>
    <w:p>
      <w:pPr>
        <w:pStyle w:val="ListBullet"/>
      </w:pPr>
      <w:r>
        <w:rPr>
          <w:b/>
        </w:rPr>
        <w:t>Pas d'usage mesurable</w:t>
      </w:r>
      <w:r>
        <w:t xml:space="preserve"> après 4 semaines de mise à disposition</w:t>
      </w:r>
    </w:p>
    <w:p>
      <w:pPr>
        <w:pStyle w:val="ListBullet"/>
      </w:pPr>
      <w:r>
        <w:t xml:space="preserve">Le </w:t>
      </w:r>
      <w:r>
        <w:rPr>
          <w:b/>
        </w:rPr>
        <w:t>besoin a changé</w:t>
      </w:r>
      <w:r>
        <w:t xml:space="preserve"> ou n'existe plus</w:t>
      </w:r>
    </w:p>
    <w:p>
      <w:pPr>
        <w:pStyle w:val="ListBullet"/>
      </w:pPr>
      <w:r>
        <w:t xml:space="preserve">Le </w:t>
      </w:r>
      <w:r>
        <w:rPr>
          <w:b/>
        </w:rPr>
        <w:t>sponsor métier s'est désengagé</w:t>
      </w:r>
    </w:p>
    <w:p>
      <w:pPr>
        <w:pStyle w:val="ListBullet"/>
      </w:pPr>
      <w:r>
        <w:t xml:space="preserve">Le </w:t>
      </w:r>
      <w:r>
        <w:rPr>
          <w:b/>
        </w:rPr>
        <w:t>périmètre a dérivé</w:t>
      </w:r>
      <w:r>
        <w:t xml:space="preserve"> vers le sensible (transfert BercyHub impossible ou non souhaité)</w:t>
      </w:r>
    </w:p>
    <w:p>
      <w:pPr>
        <w:ind w:left="567"/>
      </w:pPr>
      <w:r>
        <w:t>Un abandon n'est pas un échec : c'est une décision éclairée prise en quelques semaines au lieu d'un constat d'échec après 18 mois et 200 K€.</w:t>
      </w:r>
    </w:p>
    <w:p>
      <w:pPr>
        <w:pStyle w:val="Heading2"/>
      </w:pPr>
      <w:r>
        <w:t>4. Exemple : scoring d'Écosystème (G3)</w:t>
      </w:r>
    </w:p>
    <w:p>
      <w:r>
        <w:t>Application rétrospective de la grille au projet Écosystème, déjà livré et en production.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t>Critère</w:t>
            </w:r>
          </w:p>
        </w:tc>
        <w:tc>
          <w:tcPr>
            <w:tcW w:type="dxa" w:w="2160"/>
          </w:tcPr>
          <w:p>
            <w:r/>
            <w:r>
              <w:t>Note</w:t>
            </w:r>
          </w:p>
        </w:tc>
        <w:tc>
          <w:tcPr>
            <w:tcW w:type="dxa" w:w="2160"/>
          </w:tcPr>
          <w:p>
            <w:r/>
            <w:r>
              <w:t>Pondéré</w:t>
            </w:r>
          </w:p>
        </w:tc>
        <w:tc>
          <w:tcPr>
            <w:tcW w:type="dxa" w:w="2160"/>
          </w:tcPr>
          <w:p>
            <w:r/>
            <w:r>
              <w:t>Justification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Impact utilisateur</w:t>
            </w:r>
          </w:p>
        </w:tc>
        <w:tc>
          <w:tcPr>
            <w:tcW w:type="dxa" w:w="2160"/>
          </w:tcPr>
          <w:p>
            <w:r/>
            <w:r>
              <w:t>5/5</w:t>
            </w:r>
          </w:p>
        </w:tc>
        <w:tc>
          <w:tcPr>
            <w:tcW w:type="dxa" w:w="2160"/>
          </w:tcPr>
          <w:p>
            <w:r/>
            <w:r>
              <w:t>x3 = 15</w:t>
            </w:r>
          </w:p>
        </w:tc>
        <w:tc>
          <w:tcPr>
            <w:tcW w:type="dxa" w:w="2160"/>
          </w:tcPr>
          <w:p>
            <w:r/>
            <w:r>
              <w:t>Toutes les équipes web du ministère, DIRCOM, DSI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Urgence métier</w:t>
            </w:r>
          </w:p>
        </w:tc>
        <w:tc>
          <w:tcPr>
            <w:tcW w:type="dxa" w:w="2160"/>
          </w:tcPr>
          <w:p>
            <w:r/>
            <w:r>
              <w:t>4/5</w:t>
            </w:r>
          </w:p>
        </w:tc>
        <w:tc>
          <w:tcPr>
            <w:tcW w:type="dxa" w:w="2160"/>
          </w:tcPr>
          <w:p>
            <w:r/>
            <w:r>
              <w:t>x2 = 8</w:t>
            </w:r>
          </w:p>
        </w:tc>
        <w:tc>
          <w:tcPr>
            <w:tcW w:type="dxa" w:w="2160"/>
          </w:tcPr>
          <w:p>
            <w:r/>
            <w:r>
              <w:t>Obligation DSFR, RGAA, conformité croissante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Disponibilité données</w:t>
            </w:r>
          </w:p>
        </w:tc>
        <w:tc>
          <w:tcPr>
            <w:tcW w:type="dxa" w:w="2160"/>
          </w:tcPr>
          <w:p>
            <w:r/>
            <w:r>
              <w:t>5/5</w:t>
            </w:r>
          </w:p>
        </w:tc>
        <w:tc>
          <w:tcPr>
            <w:tcW w:type="dxa" w:w="2160"/>
          </w:tcPr>
          <w:p>
            <w:r/>
            <w:r>
              <w:t>x2 = 10</w:t>
            </w:r>
          </w:p>
        </w:tc>
        <w:tc>
          <w:tcPr>
            <w:tcW w:type="dxa" w:w="2160"/>
          </w:tcPr>
          <w:p>
            <w:r/>
            <w:r>
              <w:t>Scan de sites publics, API ouvertes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Visibilité</w:t>
            </w:r>
          </w:p>
        </w:tc>
        <w:tc>
          <w:tcPr>
            <w:tcW w:type="dxa" w:w="2160"/>
          </w:tcPr>
          <w:p>
            <w:r/>
            <w:r>
              <w:t>5/5</w:t>
            </w:r>
          </w:p>
        </w:tc>
        <w:tc>
          <w:tcPr>
            <w:tcW w:type="dxa" w:w="2160"/>
          </w:tcPr>
          <w:p>
            <w:r/>
            <w:r>
              <w:t>x1 = 5</w:t>
            </w:r>
          </w:p>
        </w:tc>
        <w:tc>
          <w:tcPr>
            <w:tcW w:type="dxa" w:w="2160"/>
          </w:tcPr>
          <w:p>
            <w:r/>
            <w:r>
              <w:t>Projet vitrine, réutilisable en interministériel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Complexité (inversée)</w:t>
            </w:r>
          </w:p>
        </w:tc>
        <w:tc>
          <w:tcPr>
            <w:tcW w:type="dxa" w:w="2160"/>
          </w:tcPr>
          <w:p>
            <w:r/>
            <w:r>
              <w:t>2/5</w:t>
            </w:r>
          </w:p>
        </w:tc>
        <w:tc>
          <w:tcPr>
            <w:tcW w:type="dxa" w:w="2160"/>
          </w:tcPr>
          <w:p>
            <w:r/>
            <w:r>
              <w:t>x1 = 2</w:t>
            </w:r>
          </w:p>
        </w:tc>
        <w:tc>
          <w:tcPr>
            <w:tcW w:type="dxa" w:w="2160"/>
          </w:tcPr>
          <w:p>
            <w:r/>
            <w:r>
              <w:t>Projet ambitieux (238K LOC, 18 critères)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Réutilisabilité</w:t>
            </w:r>
          </w:p>
        </w:tc>
        <w:tc>
          <w:tcPr>
            <w:tcW w:type="dxa" w:w="2160"/>
          </w:tcPr>
          <w:p>
            <w:r/>
            <w:r>
              <w:t>4/5</w:t>
            </w:r>
          </w:p>
        </w:tc>
        <w:tc>
          <w:tcPr>
            <w:tcW w:type="dxa" w:w="2160"/>
          </w:tcPr>
          <w:p>
            <w:r/>
            <w:r>
              <w:t>x1 = 4</w:t>
            </w:r>
          </w:p>
        </w:tc>
        <w:tc>
          <w:tcPr>
            <w:tcW w:type="dxa" w:w="2160"/>
          </w:tcPr>
          <w:p>
            <w:r/>
            <w:r>
              <w:t>Architecture générique, extensible à d'autres périmètres</w:t>
            </w:r>
          </w:p>
        </w:tc>
      </w:tr>
    </w:tbl>
    <w:p>
      <w:pPr>
        <w:ind w:left="567"/>
      </w:pPr>
      <w:r>
        <w:rPr>
          <w:b/>
        </w:rPr>
        <w:t>Score total : 44/50</w:t>
      </w:r>
      <w:r>
        <w:t xml:space="preserve"> — Entrée prioritaire dans le backlog </w:t>
      </w:r>
      <w:r>
        <w:rPr>
          <w:b/>
        </w:rPr>
        <w:t>Décision effective :</w:t>
      </w:r>
      <w:r>
        <w:t xml:space="preserve"> pérennisé. En production depuis décembre 2025, utilisé par la DIRCOM et le SNUM, publié sur GitHub.</w:t>
      </w:r>
    </w:p>
    <w:p>
      <w:pPr>
        <w:pStyle w:val="Heading2"/>
      </w:pPr>
      <w:r>
        <w:t>5. Exemple : scoring d'ExcelExit — 47/50</w:t>
      </w:r>
    </w:p>
    <w:p>
      <w:r>
        <w:t xml:space="preserve">Le projet </w:t>
      </w:r>
      <w:r>
        <w:rPr>
          <w:b/>
        </w:rPr>
        <w:t>ExcelExit</w:t>
      </w:r>
      <w:r>
        <w:t xml:space="preserve"> — migration des fichiers Excel critiques vers Grist avec interfaces DSFR — a été évalué selon la même grille :</w:t>
      </w:r>
    </w:p>
    <w:p>
      <w:pPr>
        <w:pStyle w:val="ListBullet"/>
      </w:pPr>
      <w:r>
        <w:rPr>
          <w:b/>
        </w:rPr>
        <w:t>Impact utilisateur : 5/5</w:t>
      </w:r>
      <w:r>
        <w:t xml:space="preserve"> — chaque bureau a ses Excel critiques, problème universel</w:t>
      </w:r>
    </w:p>
    <w:p>
      <w:pPr>
        <w:pStyle w:val="ListBullet"/>
      </w:pPr>
      <w:r>
        <w:rPr>
          <w:b/>
        </w:rPr>
        <w:t>Alignement stratégique : 5/5</w:t>
      </w:r>
      <w:r>
        <w:t xml:space="preserve"> — transformation numérique, complémentarité BercyHub</w:t>
      </w:r>
    </w:p>
    <w:p>
      <w:pPr>
        <w:pStyle w:val="ListBullet"/>
      </w:pPr>
      <w:r>
        <w:rPr>
          <w:b/>
        </w:rPr>
        <w:t>Faisabilité technique : 5/5</w:t>
      </w:r>
      <w:r>
        <w:t xml:space="preserve"> — Grist déjà en place, DINUM, gratuit</w:t>
      </w:r>
    </w:p>
    <w:p>
      <w:pPr>
        <w:pStyle w:val="ListBullet"/>
      </w:pPr>
      <w:r>
        <w:rPr>
          <w:b/>
        </w:rPr>
        <w:t>Effet vitrine : 5/5</w:t>
      </w:r>
      <w:r>
        <w:t xml:space="preserve"> — résultat visible immédiatement, génère sa propre demande</w:t>
      </w:r>
    </w:p>
    <w:p>
      <w:pPr>
        <w:pStyle w:val="ListBullet"/>
      </w:pPr>
      <w:r>
        <w:rPr>
          <w:b/>
        </w:rPr>
        <w:t>Réutilisabilité : 5/5</w:t>
      </w:r>
      <w:r>
        <w:t xml:space="preserve"> — patron applicable à tout Excel du ministère</w:t>
      </w:r>
    </w:p>
    <w:p>
      <w:pPr>
        <w:pStyle w:val="ListBullet"/>
      </w:pPr>
      <w:r>
        <w:rPr>
          <w:b/>
        </w:rPr>
        <w:t>Urgence métier : 4/5</w:t>
      </w:r>
      <w:r>
        <w:t xml:space="preserve"> — pas de deadline réglementaire, mais dépendances réelles aux fichiers</w:t>
      </w:r>
    </w:p>
    <w:p>
      <w:pPr>
        <w:ind w:left="567"/>
      </w:pPr>
      <w:r>
        <w:rPr>
          <w:b/>
        </w:rPr>
        <w:t>Score total : 47/50</w:t>
      </w:r>
      <w:r>
        <w:t xml:space="preserve"> — Entrée prioritaire dans le backlog (score le plus élevé de tous les projets évalués).</w:t>
      </w:r>
    </w:p>
    <w:p>
      <w:pPr>
        <w:pStyle w:val="Heading2"/>
      </w:pPr>
      <w:r>
        <w:t>6. Documents associés</w:t>
      </w:r>
    </w:p>
    <w:p>
      <w:r>
        <w:t>Cette grille s'inscrit dans un ensemble cohérent de documents :</w:t>
      </w:r>
    </w:p>
    <w:p>
      <w:pPr>
        <w:pStyle w:val="ListBullet"/>
      </w:pPr>
      <w:r>
        <w:rPr>
          <w:b/>
        </w:rPr>
        <w:t>Fiche de gouvernance</w:t>
      </w:r>
      <w:r>
        <w:t xml:space="preserve"> — cycle de vie, instances, rôles, règles cardinales</w:t>
      </w:r>
    </w:p>
    <w:p>
      <w:pPr>
        <w:pStyle w:val="ListBullet"/>
      </w:pPr>
      <w:r>
        <w:rPr>
          <w:b/>
        </w:rPr>
        <w:t>Matrice des risques</w:t>
      </w:r>
      <w:r>
        <w:t xml:space="preserve"> — 8 risques identifiés, mesures d'atténuation</w:t>
      </w:r>
    </w:p>
    <w:p>
      <w:pPr>
        <w:pStyle w:val="ListBullet"/>
      </w:pPr>
      <w:r>
        <w:rPr>
          <w:b/>
        </w:rPr>
        <w:t>Note de cadrage ExcelExit</w:t>
      </w:r>
      <w:r>
        <w:t xml:space="preserve"> — premier projet du backlog élargi, score 47/50</w:t>
      </w:r>
    </w:p>
    <w:p>
      <w:pPr>
        <w:pStyle w:val="ListBullet"/>
      </w:pPr>
      <w:r>
        <w:rPr>
          <w:b/>
        </w:rPr>
        <w:t>Manifeste</w:t>
      </w:r>
      <w:r>
        <w:t xml:space="preserve"> — valeurs et positionnement du Lab</w:t>
      </w:r>
    </w:p>
    <w:p>
      <w:pPr>
        <w:pStyle w:val="ListBullet"/>
      </w:pPr>
      <w:r>
        <w:rPr>
          <w:b/>
        </w:rPr>
        <w:t>Plan de communication</w:t>
      </w:r>
      <w:r>
        <w:t xml:space="preserve"> — 12 semaines pour générer la demande entrante</w:t>
      </w:r>
    </w:p>
    <w:p>
      <w:pPr>
        <w:ind w:left="567"/>
      </w:pPr>
      <w:r>
        <w:t xml:space="preserve">Cette grille n'est pas un outil bureaucratique — c'est un </w:t>
      </w:r>
      <w:r>
        <w:rPr>
          <w:b/>
        </w:rPr>
        <w:t>outil de transparence</w:t>
      </w:r>
      <w:r>
        <w:t>. Elle permet à chaque direction de comprendre pourquoi un projet est accepté, refusé, priorisé ou abandonné. Et elle protège le Lab contre l'arbitraire.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Marianne" w:hAnsi="Marianne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