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Présentation synthétique</w:t>
      </w:r>
    </w:p>
    <w:p>
      <w:pPr>
        <w:pStyle w:val="Heading1"/>
      </w:pPr>
      <w:r>
        <w:t>Vibe Lab — Dossier complet</w:t>
      </w:r>
    </w:p>
    <w:p>
      <w:pPr>
        <w:ind w:left="567"/>
      </w:pPr>
      <w:r>
        <w:t>Laboratoire de prototypage augmente par l'IA</w:t>
      </w:r>
    </w:p>
    <w:p>
      <w:r>
        <w:t>Bertrand Matge · MIWEB · SNUM · Fevrier 2026</w:t>
      </w:r>
    </w:p>
    <w:p>
      <w:r>
        <w:t>Retour d'experience · Proposition · Gouvernance · Feuille de route</w:t>
      </w:r>
    </w:p>
    <w:p>
      <w:pPr>
        <w:pStyle w:val="Heading2"/>
      </w:pPr>
      <w:r>
        <w:t>Le constat : 6 mois d'experimentation</w:t>
      </w:r>
    </w:p>
    <w:p>
      <w:pPr>
        <w:pStyle w:val="ListBullet"/>
      </w:pPr>
      <w:r>
        <w:rPr>
          <w:b/>
        </w:rPr>
        <w:t>16 outils produits</w:t>
      </w:r>
      <w:r>
        <w:t xml:space="preserve"> en 6 mois, 1 agent</w:t>
      </w:r>
    </w:p>
    <w:p>
      <w:pPr>
        <w:pStyle w:val="ListBullet"/>
      </w:pPr>
      <w:r>
        <w:rPr>
          <w:b/>
        </w:rPr>
        <w:t>~700 K€ de valeur produite</w:t>
      </w:r>
      <w:r>
        <w:t xml:space="preserve"> (cout presta. equiv.)</w:t>
      </w:r>
    </w:p>
    <w:p>
      <w:pPr>
        <w:pStyle w:val="ListBullet"/>
      </w:pPr>
      <w:r>
        <w:rPr>
          <w:b/>
        </w:rPr>
        <w:t>88 % d'economie</w:t>
      </w:r>
      <w:r>
        <w:t xml:space="preserve"> vs. prestation</w:t>
      </w:r>
    </w:p>
    <w:p>
      <w:r>
        <w:t>1 agent · Claude + Copilot · Aucun budget dedie · DSFR · RGAA · ANSSI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t>Projet</w:t>
            </w:r>
          </w:p>
        </w:tc>
        <w:tc>
          <w:tcPr>
            <w:tcW w:type="dxa" w:w="2880"/>
          </w:tcPr>
          <w:p>
            <w:r/>
            <w:r>
              <w:t>Valeur</w:t>
            </w:r>
          </w:p>
        </w:tc>
        <w:tc>
          <w:tcPr>
            <w:tcW w:type="dxa" w:w="2880"/>
          </w:tcPr>
          <w:p>
            <w:r/>
            <w:r>
              <w:t>Detail</w:t>
            </w:r>
          </w:p>
        </w:tc>
      </w:tr>
      <w:tr>
        <w:tc>
          <w:tcPr>
            <w:tcW w:type="dxa" w:w="2880"/>
          </w:tcPr>
          <w:p>
            <w:r/>
            <w:r>
              <w:t>Ecosysteme (G3)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312 K€</w:t>
            </w:r>
          </w:p>
        </w:tc>
        <w:tc>
          <w:tcPr>
            <w:tcW w:type="dxa" w:w="2880"/>
          </w:tcPr>
          <w:p>
            <w:r/>
            <w:r>
              <w:t>Monitoring 18 criteres</w:t>
            </w:r>
          </w:p>
        </w:tc>
      </w:tr>
      <w:tr>
        <w:tc>
          <w:tcPr>
            <w:tcW w:type="dxa" w:w="2880"/>
          </w:tcPr>
          <w:p>
            <w:r/>
            <w:r>
              <w:t>Portail Eco Browser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162 K€</w:t>
            </w:r>
          </w:p>
        </w:tc>
        <w:tc>
          <w:tcPr>
            <w:tcW w:type="dxa" w:w="2880"/>
          </w:tcPr>
          <w:p>
            <w:r/>
            <w:r>
              <w:t>Intelligence editoriale</w:t>
            </w:r>
          </w:p>
        </w:tc>
      </w:tr>
      <w:tr>
        <w:tc>
          <w:tcPr>
            <w:tcW w:type="dxa" w:w="2880"/>
          </w:tcPr>
          <w:p>
            <w:r/>
            <w:r>
              <w:t>ChartsBuilder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120 K€</w:t>
            </w:r>
          </w:p>
        </w:tc>
        <w:tc>
          <w:tcPr>
            <w:tcW w:type="dxa" w:w="2880"/>
          </w:tcPr>
          <w:p>
            <w:r/>
            <w:r>
              <w:t>24 web components DSFR</w:t>
            </w:r>
          </w:p>
        </w:tc>
      </w:tr>
      <w:tr>
        <w:tc>
          <w:tcPr>
            <w:tcW w:type="dxa" w:w="2880"/>
          </w:tcPr>
          <w:p>
            <w:r/>
            <w:r>
              <w:t>LimeSurvey DSFR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27 K€</w:t>
            </w:r>
          </w:p>
        </w:tc>
        <w:tc>
          <w:tcPr>
            <w:tcW w:type="dxa" w:w="2880"/>
          </w:tcPr>
          <w:p>
            <w:r/>
            <w:r>
              <w:t>Theme + plugins Albert</w:t>
            </w:r>
          </w:p>
        </w:tc>
      </w:tr>
      <w:tr>
        <w:tc>
          <w:tcPr>
            <w:tcW w:type="dxa" w:w="2880"/>
          </w:tcPr>
          <w:p>
            <w:r/>
            <w:r>
              <w:t>Organigrammes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6 K€</w:t>
            </w:r>
          </w:p>
        </w:tc>
        <w:tc>
          <w:tcPr>
            <w:tcW w:type="dxa" w:w="2880"/>
          </w:tcPr>
          <w:p>
            <w:r/>
            <w:r>
              <w:t>API Annuaire service public</w:t>
            </w:r>
          </w:p>
        </w:tc>
      </w:tr>
      <w:tr>
        <w:tc>
          <w:tcPr>
            <w:tcW w:type="dxa" w:w="2880"/>
          </w:tcPr>
          <w:p>
            <w:r/>
            <w:r>
              <w:t>Comparateurs (x2)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27 K€</w:t>
            </w:r>
          </w:p>
        </w:tc>
        <w:tc>
          <w:tcPr>
            <w:tcW w:type="dxa" w:w="2880"/>
          </w:tcPr>
          <w:p>
            <w:r/>
            <w:r>
              <w:t>Open data grand public</w:t>
            </w:r>
          </w:p>
        </w:tc>
      </w:tr>
      <w:tr>
        <w:tc>
          <w:tcPr>
            <w:tcW w:type="dxa" w:w="2880"/>
          </w:tcPr>
          <w:p>
            <w:r/>
            <w:r>
              <w:t>LeFouineur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9 K€</w:t>
            </w:r>
          </w:p>
        </w:tc>
        <w:tc>
          <w:tcPr>
            <w:tcW w:type="dxa" w:w="2880"/>
          </w:tcPr>
          <w:p>
            <w:r/>
            <w:r>
              <w:t>Extension qualite web</w:t>
            </w:r>
          </w:p>
        </w:tc>
      </w:tr>
    </w:tbl>
    <w:p>
      <w:pPr>
        <w:pStyle w:val="Heading2"/>
      </w:pPr>
      <w:r>
        <w:t>L'IA ne remplace pas — elle debloque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t>Aujourd'hui</w:t>
            </w:r>
          </w:p>
        </w:tc>
        <w:tc>
          <w:tcPr>
            <w:tcW w:type="dxa" w:w="4320"/>
          </w:tcPr>
          <w:p>
            <w:r/>
            <w:r>
              <w:t>Avec le Vibe Lab</w:t>
            </w:r>
          </w:p>
        </w:tc>
      </w:tr>
      <w:tr>
        <w:tc>
          <w:tcPr>
            <w:tcW w:type="dxa" w:w="4320"/>
          </w:tcPr>
          <w:p>
            <w:r/>
            <w:r>
              <w:t>Maquettes Figma statiques</w:t>
            </w:r>
          </w:p>
        </w:tc>
        <w:tc>
          <w:tcPr>
            <w:tcW w:type="dxa" w:w="4320"/>
          </w:tcPr>
          <w:p>
            <w:r/>
            <w:r>
              <w:t>Prototypes fonctionnels reels</w:t>
            </w:r>
          </w:p>
        </w:tc>
      </w:tr>
      <w:tr>
        <w:tc>
          <w:tcPr>
            <w:tcW w:type="dxa" w:w="4320"/>
          </w:tcPr>
          <w:p>
            <w:r/>
            <w:r>
              <w:t>Mois de specification</w:t>
            </w:r>
          </w:p>
        </w:tc>
        <w:tc>
          <w:tcPr>
            <w:tcW w:type="dxa" w:w="4320"/>
          </w:tcPr>
          <w:p>
            <w:r/>
            <w:r>
              <w:t>Jours de prototypage</w:t>
            </w:r>
          </w:p>
        </w:tc>
      </w:tr>
      <w:tr>
        <w:tc>
          <w:tcPr>
            <w:tcW w:type="dxa" w:w="4320"/>
          </w:tcPr>
          <w:p>
            <w:r/>
            <w:r>
              <w:t>Marches publics longs</w:t>
            </w:r>
          </w:p>
        </w:tc>
        <w:tc>
          <w:tcPr>
            <w:tcW w:type="dxa" w:w="4320"/>
          </w:tcPr>
          <w:p>
            <w:r/>
            <w:r>
              <w:t>Production immediate</w:t>
            </w:r>
          </w:p>
        </w:tc>
      </w:tr>
      <w:tr>
        <w:tc>
          <w:tcPr>
            <w:tcW w:type="dxa" w:w="4320"/>
          </w:tcPr>
          <w:p>
            <w:r/>
            <w:r>
              <w:t>Decalage maquette / produit final</w:t>
            </w:r>
          </w:p>
        </w:tc>
        <w:tc>
          <w:tcPr>
            <w:tcW w:type="dxa" w:w="4320"/>
          </w:tcPr>
          <w:p>
            <w:r/>
            <w:r>
              <w:t>Ce qu'on teste = ce qui sera livre</w:t>
            </w:r>
          </w:p>
        </w:tc>
      </w:tr>
      <w:tr>
        <w:tc>
          <w:tcPr>
            <w:tcW w:type="dxa" w:w="4320"/>
          </w:tcPr>
          <w:p>
            <w:r/>
            <w:r>
              <w:t>Budget = goulot d'etranglement</w:t>
            </w:r>
          </w:p>
        </w:tc>
        <w:tc>
          <w:tcPr>
            <w:tcW w:type="dxa" w:w="4320"/>
          </w:tcPr>
          <w:p>
            <w:r/>
            <w:r>
              <w:t>L'idee = seul filtre</w:t>
            </w:r>
          </w:p>
        </w:tc>
      </w:tr>
      <w:tr>
        <w:tc>
          <w:tcPr>
            <w:tcW w:type="dxa" w:w="4320"/>
          </w:tcPr>
          <w:p>
            <w:r/>
            <w:r>
              <w:t>Audits RGAA ponctuels (tous les 3 ans)</w:t>
            </w:r>
          </w:p>
        </w:tc>
        <w:tc>
          <w:tcPr>
            <w:tcW w:type="dxa" w:w="4320"/>
          </w:tcPr>
          <w:p>
            <w:r/>
            <w:r>
              <w:t>Scan automatise permanent + correction IA</w:t>
            </w:r>
          </w:p>
        </w:tc>
      </w:tr>
    </w:tbl>
    <w:p>
      <w:pPr>
        <w:pStyle w:val="Heading2"/>
      </w:pPr>
      <w:r>
        <w:t>La proposition</w:t>
      </w:r>
    </w:p>
    <w:p>
      <w:pPr>
        <w:pStyle w:val="ListBullet"/>
      </w:pPr>
      <w:r>
        <w:rPr>
          <w:b/>
        </w:rPr>
        <w:t>1,5 a 3 ETP</w:t>
      </w:r>
      <w:r>
        <w:t xml:space="preserve"> — Profils tech/produit qui connaissent les metiers du ministere. La premiere annee, le Lab peut fonctionner avec 1,5 ETP en mobilisant deux ou trois agents deja en poste qui consacreront d'un tiers a deux tiers de leur temps au sujet.</w:t>
      </w:r>
    </w:p>
    <w:p>
      <w:pPr>
        <w:pStyle w:val="ListBullet"/>
      </w:pPr>
      <w:r>
        <w:rPr>
          <w:b/>
        </w:rPr>
        <w:t>~1 000 €/mois</w:t>
      </w:r>
      <w:r>
        <w:t xml:space="preserve"> — Licences IA (Claude + Copilot), infrastructure existante</w:t>
      </w:r>
    </w:p>
    <w:p>
      <w:pPr>
        <w:pStyle w:val="ListBullet"/>
      </w:pPr>
      <w:r>
        <w:rPr>
          <w:b/>
        </w:rPr>
        <w:t>15 600 €/an</w:t>
      </w:r>
      <w:r>
        <w:t xml:space="preserve"> — Cout total hors masse salariale = 2,4 % de la valeur deja produite</w:t>
      </w:r>
    </w:p>
    <w:p>
      <w:pPr>
        <w:ind w:left="567"/>
      </w:pPr>
      <w:r>
        <w:t>Le Lab s'autofinance des son premier mois.</w:t>
      </w:r>
    </w:p>
    <w:p>
      <w:pPr>
        <w:pStyle w:val="Heading2"/>
      </w:pPr>
      <w:r>
        <w:t>Vibe Lab + BercyHub = complementarite totale</w:t>
      </w:r>
    </w:p>
    <w:p>
      <w:pPr>
        <w:pStyle w:val="ListNumber"/>
      </w:pPr>
      <w:r>
        <w:rPr>
          <w:b/>
        </w:rPr>
        <w:t>Le Lab explore</w:t>
      </w:r>
      <w:r>
        <w:t xml:space="preserve"> — Prototype sur donnees publiques, test utilisateur, validation du concept</w:t>
      </w:r>
    </w:p>
    <w:p>
      <w:pPr>
        <w:pStyle w:val="ListNumber"/>
      </w:pPr>
      <w:r>
        <w:rPr>
          <w:b/>
        </w:rPr>
        <w:t>La direction arbitre</w:t>
      </w:r>
      <w:r>
        <w:t xml:space="preserve"> — Le prototype est-il valide ? Faut-il un traitement sur donnees sensibles ?</w:t>
      </w:r>
    </w:p>
    <w:p>
      <w:pPr>
        <w:pStyle w:val="ListNumber"/>
      </w:pPr>
      <w:r>
        <w:rPr>
          <w:b/>
        </w:rPr>
        <w:t>BercyHub industrialise</w:t>
      </w:r>
      <w:r>
        <w:t xml:space="preserve"> — Reprend le concept valide, connecte aux SI metier, homologation securite</w:t>
      </w:r>
    </w:p>
    <w:p>
      <w:pPr>
        <w:ind w:left="567"/>
      </w:pPr>
      <w:r>
        <w:t>Le Vibe Lab est votre eclaireur — pas votre concurrent.</w:t>
      </w:r>
    </w:p>
    <w:p>
      <w:r>
        <w:rPr>
          <w:b/>
        </w:rPr>
        <w:t>Regle absolue :</w:t>
      </w:r>
      <w:r>
        <w:t xml:space="preserve"> des qu'un projet touche aux SI metier, aux donnees personnelles ou a une homologation, il releve de BercyHub.</w:t>
      </w:r>
    </w:p>
    <w:p>
      <w:r>
        <w:t>Point trimestriel structure entre les deux equipes.</w:t>
      </w:r>
    </w:p>
    <w:p>
      <w:pPr>
        <w:pStyle w:val="Heading2"/>
      </w:pPr>
      <w:r>
        <w:t>ExcelExit : la prochaine frontiere</w:t>
      </w:r>
    </w:p>
    <w:p>
      <w:r>
        <w:rPr>
          <w:b/>
        </w:rPr>
        <w:t>Score : 47/50</w:t>
      </w:r>
      <w:r>
        <w:t xml:space="preserve"> — #1 du backlog</w:t>
      </w:r>
    </w:p>
    <w:p>
      <w:pPr>
        <w:ind w:left="567"/>
      </w:pPr>
      <w:r>
        <w:t>Si l'interface meurt, les donnees vivent.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t>Couche</w:t>
            </w:r>
          </w:p>
        </w:tc>
        <w:tc>
          <w:tcPr>
            <w:tcW w:type="dxa" w:w="2880"/>
          </w:tcPr>
          <w:p>
            <w:r/>
            <w:r>
              <w:t>Outil</w:t>
            </w:r>
          </w:p>
        </w:tc>
        <w:tc>
          <w:tcPr>
            <w:tcW w:type="dxa" w:w="2880"/>
          </w:tcPr>
          <w:p>
            <w:r/>
            <w:r>
              <w:t>Caracteristique</w:t>
            </w:r>
          </w:p>
        </w:tc>
      </w:tr>
      <w:tr>
        <w:tc>
          <w:tcPr>
            <w:tcW w:type="dxa" w:w="2880"/>
          </w:tcPr>
          <w:p>
            <w:r/>
            <w:r>
              <w:t>Donnees</w:t>
            </w:r>
          </w:p>
        </w:tc>
        <w:tc>
          <w:tcPr>
            <w:tcW w:type="dxa" w:w="2880"/>
          </w:tcPr>
          <w:p>
            <w:r/>
            <w:r>
              <w:t>Grist (DINUM)</w:t>
            </w:r>
          </w:p>
        </w:tc>
        <w:tc>
          <w:tcPr>
            <w:tcW w:type="dxa" w:w="2880"/>
          </w:tcPr>
          <w:p>
            <w:r/>
            <w:r>
              <w:t>perenne, partageable</w:t>
            </w:r>
          </w:p>
        </w:tc>
      </w:tr>
      <w:tr>
        <w:tc>
          <w:tcPr>
            <w:tcW w:type="dxa" w:w="2880"/>
          </w:tcPr>
          <w:p>
            <w:r/>
            <w:r>
              <w:t>Logique</w:t>
            </w:r>
          </w:p>
        </w:tc>
        <w:tc>
          <w:tcPr>
            <w:tcW w:type="dxa" w:w="2880"/>
          </w:tcPr>
          <w:p>
            <w:r/>
            <w:r>
              <w:t>Formules Grist + API REST</w:t>
            </w:r>
          </w:p>
        </w:tc>
        <w:tc>
          <w:tcPr>
            <w:tcW w:type="dxa" w:w="2880"/>
          </w:tcPr>
          <w:p>
            <w:r/>
            <w:r>
              <w:t>—</w:t>
            </w:r>
          </w:p>
        </w:tc>
      </w:tr>
      <w:tr>
        <w:tc>
          <w:tcPr>
            <w:tcW w:type="dxa" w:w="2880"/>
          </w:tcPr>
          <w:p>
            <w:r/>
            <w:r>
              <w:t>Interface</w:t>
            </w:r>
          </w:p>
        </w:tc>
        <w:tc>
          <w:tcPr>
            <w:tcW w:type="dxa" w:w="2880"/>
          </w:tcPr>
          <w:p>
            <w:r/>
            <w:r>
              <w:t>HTML/DSFR</w:t>
            </w:r>
          </w:p>
        </w:tc>
        <w:tc>
          <w:tcPr>
            <w:tcW w:type="dxa" w:w="2880"/>
          </w:tcPr>
          <w:p>
            <w:r/>
            <w:r>
              <w:t>jetable, remplacable</w:t>
            </w:r>
          </w:p>
        </w:tc>
      </w:tr>
    </w:tbl>
    <w:p>
      <w:pPr>
        <w:pStyle w:val="ListBullet"/>
      </w:pPr>
      <w:r>
        <w:rPr>
          <w:b/>
        </w:rPr>
        <w:t>Niveaux 1-3 :</w:t>
      </w:r>
      <w:r>
        <w:t xml:space="preserve"> Vibe Lab · </w:t>
      </w:r>
      <w:r>
        <w:rPr>
          <w:b/>
        </w:rPr>
        <w:t>Niveau 4 (donnees sensibles) :</w:t>
      </w:r>
      <w:r>
        <w:t xml:space="preserve"> BercyHub</w:t>
      </w:r>
    </w:p>
    <w:p>
      <w:pPr>
        <w:pStyle w:val="ListBullet"/>
      </w:pPr>
      <w:r>
        <w:t>Migration systematique des fichiers Excel critiques vers Grist (grist.numerique.gouv.fr)</w:t>
      </w:r>
    </w:p>
    <w:p>
      <w:pPr>
        <w:pStyle w:val="Heading2"/>
      </w:pPr>
      <w:r>
        <w:t>Gouvernance legere et transparente</w:t>
      </w:r>
    </w:p>
    <w:p>
      <w:r>
        <w:rPr>
          <w:b/>
        </w:rPr>
        <w:t>5 regles :</w:t>
      </w:r>
    </w:p>
    <w:p>
      <w:pPr>
        <w:pStyle w:val="ListNumber"/>
      </w:pPr>
      <w:r>
        <w:t>Pas de projet sans sponsor metier</w:t>
      </w:r>
    </w:p>
    <w:p>
      <w:pPr>
        <w:pStyle w:val="ListNumber"/>
      </w:pPr>
      <w:r>
        <w:t>Donnees publiques uniquement</w:t>
      </w:r>
    </w:p>
    <w:p>
      <w:pPr>
        <w:pStyle w:val="ListNumber"/>
      </w:pPr>
      <w:r>
        <w:t>Max 5 projets actifs</w:t>
      </w:r>
    </w:p>
    <w:p>
      <w:pPr>
        <w:pStyle w:val="ListNumber"/>
      </w:pPr>
      <w:r>
        <w:t>Abandon a 4 semaines sans usage</w:t>
      </w:r>
    </w:p>
    <w:p>
      <w:pPr>
        <w:pStyle w:val="ListNumber"/>
      </w:pPr>
      <w:r>
        <w:t>Transparence totale</w:t>
      </w:r>
    </w:p>
    <w:p>
      <w:r>
        <w:rPr>
          <w:b/>
        </w:rPr>
        <w:t>Instances :</w:t>
      </w:r>
    </w:p>
    <w:p>
      <w:pPr>
        <w:pStyle w:val="ListBullet"/>
      </w:pPr>
      <w:r>
        <w:rPr>
          <w:b/>
        </w:rPr>
        <w:t>Comite mensuel (30 min)</w:t>
      </w:r>
      <w:r>
        <w:t xml:space="preserve"> — Backlog, priorisation, avancement</w:t>
      </w:r>
    </w:p>
    <w:p>
      <w:pPr>
        <w:pStyle w:val="ListBullet"/>
      </w:pPr>
      <w:r>
        <w:rPr>
          <w:b/>
        </w:rPr>
        <w:t>Revue trimestrielle (1h)</w:t>
      </w:r>
      <w:r>
        <w:t xml:space="preserve"> — Bilan, indicateurs, arbitrages</w:t>
      </w:r>
    </w:p>
    <w:p>
      <w:pPr>
        <w:pStyle w:val="ListBullet"/>
      </w:pPr>
      <w:r>
        <w:rPr>
          <w:b/>
        </w:rPr>
        <w:t>Point BercyHub (trim.)</w:t>
      </w:r>
      <w:r>
        <w:t xml:space="preserve"> — Transferts, coherence perimetres</w:t>
      </w:r>
    </w:p>
    <w:p>
      <w:r>
        <w:t>Grille de scoring : 50 points · 6 criteres ponderes · 6 criteres d'entree obligatoires</w:t>
      </w:r>
    </w:p>
    <w:p>
      <w:r>
        <w:t xml:space="preserve">Ecosysteme : </w:t>
      </w:r>
      <w:r>
        <w:rPr>
          <w:b/>
        </w:rPr>
        <w:t>44/50</w:t>
      </w:r>
      <w:r>
        <w:t xml:space="preserve"> · ExcelExit : </w:t>
      </w:r>
      <w:r>
        <w:rPr>
          <w:b/>
        </w:rPr>
        <w:t>47/50</w:t>
      </w:r>
    </w:p>
    <w:p>
      <w:pPr>
        <w:pStyle w:val="Heading2"/>
      </w:pPr>
      <w:r>
        <w:t>Risques maitrises</w:t>
      </w:r>
    </w:p>
    <w:p>
      <w:pPr>
        <w:pStyle w:val="ListBullet"/>
      </w:pPr>
      <w:r>
        <w:rPr>
          <w:b/>
        </w:rPr>
        <w:t>6/8 risques</w:t>
      </w:r>
      <w:r>
        <w:t xml:space="preserve"> a residuel faible</w:t>
      </w:r>
    </w:p>
    <w:p>
      <w:pPr>
        <w:pStyle w:val="ListBullet"/>
      </w:pPr>
      <w:r>
        <w:rPr>
          <w:b/>
        </w:rPr>
        <w:t>2/8</w:t>
      </w:r>
      <w:r>
        <w:t xml:space="preserve"> a residuel modere, sous surveillance</w:t>
      </w:r>
    </w:p>
    <w:p>
      <w:pPr>
        <w:pStyle w:val="Heading2"/>
      </w:pPr>
      <w:r>
        <w:t>Feuille de route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t>Phase</w:t>
            </w:r>
          </w:p>
        </w:tc>
        <w:tc>
          <w:tcPr>
            <w:tcW w:type="dxa" w:w="2160"/>
          </w:tcPr>
          <w:p>
            <w:r/>
            <w:r>
              <w:t>Periode</w:t>
            </w:r>
          </w:p>
        </w:tc>
        <w:tc>
          <w:tcPr>
            <w:tcW w:type="dxa" w:w="2160"/>
          </w:tcPr>
          <w:p>
            <w:r/>
            <w:r>
              <w:t>Contenu</w:t>
            </w:r>
          </w:p>
        </w:tc>
        <w:tc>
          <w:tcPr>
            <w:tcW w:type="dxa" w:w="2160"/>
          </w:tcPr>
          <w:p>
            <w:r/>
            <w:r>
              <w:t>Equipe</w:t>
            </w:r>
          </w:p>
        </w:tc>
      </w:tr>
      <w:tr>
        <w:tc>
          <w:tcPr>
            <w:tcW w:type="dxa" w:w="2160"/>
          </w:tcPr>
          <w:p>
            <w:r/>
            <w:r>
              <w:t>Fondations</w:t>
            </w:r>
          </w:p>
        </w:tc>
        <w:tc>
          <w:tcPr>
            <w:tcW w:type="dxa" w:w="2160"/>
          </w:tcPr>
          <w:p>
            <w:r/>
            <w:r>
              <w:t>T0 – T+6</w:t>
            </w:r>
          </w:p>
        </w:tc>
        <w:tc>
          <w:tcPr>
            <w:tcW w:type="dxa" w:w="2160"/>
          </w:tcPr>
          <w:p>
            <w:r/>
            <w:r>
              <w:t>Communication (acquis), ExcelExit, 2-3 projets RH/formation</w:t>
            </w:r>
          </w:p>
        </w:tc>
        <w:tc>
          <w:tcPr>
            <w:tcW w:type="dxa" w:w="2160"/>
          </w:tcPr>
          <w:p>
            <w:r/>
            <w:r>
              <w:t>1,5 ETP</w:t>
            </w:r>
          </w:p>
        </w:tc>
      </w:tr>
      <w:tr>
        <w:tc>
          <w:tcPr>
            <w:tcW w:type="dxa" w:w="2160"/>
          </w:tcPr>
          <w:p>
            <w:r/>
            <w:r>
              <w:t>Extension</w:t>
            </w:r>
          </w:p>
        </w:tc>
        <w:tc>
          <w:tcPr>
            <w:tcW w:type="dxa" w:w="2160"/>
          </w:tcPr>
          <w:p>
            <w:r/>
            <w:r>
              <w:t>T+6 – T+12</w:t>
            </w:r>
          </w:p>
        </w:tc>
        <w:tc>
          <w:tcPr>
            <w:tcW w:type="dxa" w:w="2160"/>
          </w:tcPr>
          <w:p>
            <w:r/>
            <w:r>
              <w:t>Finances / pilotage, Coordination interminist.</w:t>
            </w:r>
          </w:p>
        </w:tc>
        <w:tc>
          <w:tcPr>
            <w:tcW w:type="dxa" w:w="2160"/>
          </w:tcPr>
          <w:p>
            <w:r/>
            <w:r>
              <w:t>2 ETP</w:t>
            </w:r>
          </w:p>
        </w:tc>
      </w:tr>
      <w:tr>
        <w:tc>
          <w:tcPr>
            <w:tcW w:type="dxa" w:w="2160"/>
          </w:tcPr>
          <w:p>
            <w:r/>
            <w:r>
              <w:t>Perimetre complet</w:t>
            </w:r>
          </w:p>
        </w:tc>
        <w:tc>
          <w:tcPr>
            <w:tcW w:type="dxa" w:w="2160"/>
          </w:tcPr>
          <w:p>
            <w:r/>
            <w:r>
              <w:t>T+12 – T+18</w:t>
            </w:r>
          </w:p>
        </w:tc>
        <w:tc>
          <w:tcPr>
            <w:tcW w:type="dxa" w:w="2160"/>
          </w:tcPr>
          <w:p>
            <w:r/>
            <w:r>
              <w:t>Immobilier + DSI, Perimetre complet SG</w:t>
            </w:r>
          </w:p>
        </w:tc>
        <w:tc>
          <w:tcPr>
            <w:tcW w:type="dxa" w:w="2160"/>
          </w:tcPr>
          <w:p>
            <w:r/>
            <w:r>
              <w:t>3 ETP</w:t>
            </w:r>
          </w:p>
        </w:tc>
      </w:tr>
    </w:tbl>
    <w:p>
      <w:r>
        <w:t>~1 000 €/mois de licences tout au long · Infrastructure existante · 0 investissement supplementaire</w:t>
      </w:r>
    </w:p>
    <w:p>
      <w:pPr>
        <w:pStyle w:val="Heading2"/>
      </w:pPr>
      <w:r>
        <w:t>Conclusion</w:t>
      </w:r>
    </w:p>
    <w:p>
      <w:pPr>
        <w:ind w:left="567"/>
      </w:pPr>
      <w:r>
        <w:t>Structurer le Vibe Lab, c'est transformer une initiative personnelle en capacite institutionnelle.</w:t>
      </w:r>
    </w:p>
    <w:p>
      <w:pPr>
        <w:pStyle w:val="ListBullet"/>
      </w:pPr>
      <w:r>
        <w:rPr>
          <w:b/>
        </w:rPr>
        <w:t>16 outils produits</w:t>
      </w:r>
      <w:r>
        <w:t xml:space="preserve"> · </w:t>
      </w:r>
      <w:r>
        <w:rPr>
          <w:b/>
        </w:rPr>
        <w:t>~700 K€ de valeur</w:t>
      </w:r>
      <w:r>
        <w:t xml:space="preserve"> · </w:t>
      </w:r>
      <w:r>
        <w:rPr>
          <w:b/>
        </w:rPr>
        <w:t>88 % d'economie</w:t>
      </w:r>
    </w:p>
    <w:p>
      <w:pPr>
        <w:pStyle w:val="ListBullet"/>
      </w:pPr>
      <w:r>
        <w:t>Gouvernance formalisee · Risques maitrises · BercyHub articule</w:t>
      </w:r>
    </w:p>
    <w:p>
      <w:pPr>
        <w:pStyle w:val="ListBullet"/>
      </w:pPr>
      <w:r>
        <w:t>ExcelExit pret (</w:t>
      </w:r>
      <w:r>
        <w:rPr>
          <w:b/>
        </w:rPr>
        <w:t>47/50</w:t>
      </w:r>
      <w:r>
        <w:t>) · 16 cas d'usage SG identifies</w:t>
      </w:r>
    </w:p>
    <w:p>
      <w:pPr>
        <w:pStyle w:val="ListBullet"/>
      </w:pPr>
      <w:r>
        <w:t>Plan de communication en 12 semaines</w:t>
      </w:r>
    </w:p>
    <w:p>
      <w:pPr>
        <w:pStyle w:val="ListBullet"/>
      </w:pPr>
      <w:r>
        <w:rPr>
          <w:b/>
        </w:rPr>
        <w:t>1,5 a 3 ETP · ~1 000 €/mois · infrastructure existante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Marianne" w:hAnsi="Mariann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